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rPr>
        <w:t>中华人民共和国安全生产法</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333333"/>
          <w:spacing w:val="0"/>
        </w:rPr>
      </w:pPr>
      <w:r>
        <w:rPr>
          <w:rFonts w:hint="eastAsia" w:cs="宋体"/>
          <w:i w:val="0"/>
          <w:caps w:val="0"/>
          <w:color w:val="333333"/>
          <w:spacing w:val="0"/>
          <w:sz w:val="36"/>
          <w:szCs w:val="36"/>
          <w:shd w:val="clear" w:fill="FFFFFF"/>
          <w:lang w:eastAsia="zh-CN"/>
        </w:rPr>
        <w:t>第</w:t>
      </w:r>
      <w:r>
        <w:rPr>
          <w:rFonts w:hint="eastAsia" w:ascii="宋体" w:hAnsi="宋体" w:eastAsia="宋体" w:cs="宋体"/>
          <w:i w:val="0"/>
          <w:caps w:val="0"/>
          <w:color w:val="333333"/>
          <w:spacing w:val="0"/>
          <w:sz w:val="36"/>
          <w:szCs w:val="36"/>
          <w:shd w:val="clear" w:fill="FFFFFF"/>
        </w:rPr>
        <w:t>一章 总则</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第一条 为了加强安全生产工作，防止和减少生产安全事故，保障人民群众生命和财产安全，促进经济社会持续健康发展，制定本法。</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第三条 安全生产工作应当以人为本，坚持安全发展，坚持安全第一、预防为主、综合治理的方针，强化和落实生产经营单位的主体责任，建立生产经营单位负责、职工参与、政府监管、行业自律和社会监督的机制。</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第四条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第五条 生产经营单位的主要负责人对本单位的安全生产工作全面负责。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第六条 生产经营单位的从业人员有依法获得安全生产保障的权利，并应当依法履行安全生产方面的义务。</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第七条 工会依法对安全生产工作进行监督。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生产经营单位的工会依法组织职工参加本单位安全生产工作的民主管理和民主监督，维护职工在安全生产方面的合法权益。生产经营单位制定或者修改有关安全生产的规章制度，应当听取工会的意见。</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第八条 国务院和县级以上地方各级人民政府应当根据国民经济和社会发展规划制定安全生产规划，并组织实施。安全生产规划应当与城乡规划相衔接。</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第九条 国务院安全生产监督管理部门依照本法，对全国安全生产工作实施综合监督管理；县级以上地方各级人民政府安全生产监督管理部门依照本法，对本行政区域内安全生产工作实施综合监督管理。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安全生产监督管理部门和对有关行业、领域的安全生产工作实施监督管理的部门，统称负有安全生产监督管理职责的部门。</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第十条 国务院有关部门应当按照保障安全生产的要求，依法及时制定有关的国家标准或者行业标准，并根据科技进步和经济发展适时修订。</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生产经营单位必须执行依法制定的保障安全生产的国家标准或者行业标准。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第十一条 各级人民政府及其有关部门应当采取多种形式，加强对有关安全生产的法律、法规和安全生产知识的宣传，增强全社会的安全生产意识。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第十二条 有关协会组织依照法律、行政法规和章程，为生产经营单位提供安全生产方面的信息、培训等服务，发挥自律作用，促进生产经营单位加强安全生产管理。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第十三条 依法设立的为安全生产提供技术、管理服务的机构，依照法律、行政法规和执业准则，接受生产经营单位的委托为其安全生产工作提供技术、管理服务。</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生产经营单位委托前款规定的机构提供安全生产技术、管理服务的，保证安全生产的责任仍由本单位负责。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第十四条 国家实行生产安全事故责任追究制度，依照本法和有关法律、法规的规定，追究生产安全事故责任人员的法律责任。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第十五条 国家鼓励和支持安全生产科学技术研究和安全生产先进技术的推广应用，提高安全生产水平。</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第十六条 国家对在改善安全生产条件、防止生产安全事故、参加抢险救护等方面取得显著成绩的单位和个人，给予奖励。</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333333"/>
          <w:spacing w:val="0"/>
        </w:rPr>
      </w:pPr>
      <w:bookmarkStart w:id="0" w:name="2_4"/>
      <w:bookmarkEnd w:id="0"/>
      <w:bookmarkStart w:id="1" w:name="sub20497_2_4"/>
      <w:bookmarkEnd w:id="1"/>
      <w:bookmarkStart w:id="2" w:name="第二章_生产经营单位的安全生产保障"/>
      <w:bookmarkEnd w:id="2"/>
      <w:bookmarkStart w:id="3" w:name="2-4"/>
      <w:bookmarkEnd w:id="3"/>
      <w:r>
        <w:rPr>
          <w:rFonts w:hint="eastAsia" w:ascii="宋体" w:hAnsi="宋体" w:eastAsia="宋体" w:cs="宋体"/>
          <w:i w:val="0"/>
          <w:caps w:val="0"/>
          <w:color w:val="333333"/>
          <w:spacing w:val="0"/>
          <w:sz w:val="36"/>
          <w:szCs w:val="36"/>
          <w:shd w:val="clear" w:fill="FFFFFF"/>
        </w:rPr>
        <w:t>第二章 生产经营单位的安全生产保障</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第十七条 生产经营单位应当具备本法和有关法律、行政法规和国家标准或者行业标准规定的安全生产条件；不具备安全生产条件的，不得从事生产经营活动。</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第十八条 生产经营单位的主要负责人对本单位安全生产工作负有下列职责：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（一）建立、健全本单位安全生产责任制；</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（二）组织制定本单位安全生产规章制度和操作规程；</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（三）组织制定并实施本单位安全生产教育和培训计划；</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（四）保证本单位安全生产投入的有效实施；</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（五）督促、检查本单位的安全生产工作，及时消除生产安全事故隐患；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（六）组织制定并实施本单位的生产安全事故应急救援预案；</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（七）及时、如实报告生产安全事故。</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第十九条 生产经营单位的安全生产责任制应当明确各岗位的责任人员、责任范围和考核标准等内容。</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生产经营单位应当建立相应的机制，加强对安全生产责任制落实情况的监督考核，保证安全生产责任制的落实。</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第二十条 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第二十一条 矿山、金属冶炼、建筑施工、道路运输单位和危险物品的生产、经营、储存单位，应当设置安全生产管理机构或者配备专职安全生产管理人员。</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第二十二条 生产经营单位的安全生产管理机构以及安全生产管理人员履行下列职责：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（一）组织或者参与拟订本单位安全生产规章制度、操作规程和生产安全事故应急救援预案；</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（二）组织或者参与本单位安全生产教育和培训，如实记录安全生产教育和培训情况；</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（三）督促落实本单位重大危险源的安全管理措施；</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（四）组织或者参与本单位应急救援演练；</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（五）检查本单位的安全生产状况，及时排查生产安全事故隐患，提出改进安全生产管理的建议；</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（六）制止和纠正违章指挥、强令冒险作业、违反操作规程的行为；</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（七）督促落实本单位安全生产整改措施。</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第二十三条 生产经营单位的安全生产管理机构以及安全生产管理人员应当恪尽职守，依法履行职责。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生产经营单位作出涉及安全生产的经营决策，应当听取安全生产管理机构以及安全生产管理人员的意见。</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生产经营单位不得因安全生产管理人员依法履行职责而降低其工资、福利等待遇或者解除与其订立的劳动合同。</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危险物品的生产、储存单位以及矿山、金属冶炼单位的安全生产管理人员的任免，应当告知主管的负有安全生产监督管理职责的部门。</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第二十四条 生产经营单位的主要负责人和安全生产管理人员必须具备与本单位所从事的生产经营活动相应的安全生产知识和管理能力。</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第二十五条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生产经营单位应当建立安全生产教育和培训档案，如实记录安全生产教育和培训的时间、内容、参加人员以及考核结果等情况。</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第二十六条 生产经营单位采用新工艺、新技术、新材料或者使用新设备，必须了解、掌握其安全技术特性，采取有效的安全防护措施，并对从业人员进行专门的安全生产教育和培训。</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第二十七条 生产经营单位的特种作业人员必须按照国家有关规定经专门的安全作业培训，取得相应资格，方可上岗作业。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特种作业人员的范围由国务院安全生产监督管理部门会同国务院有关部门确定。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第二十八条 生产经营单位新建、改建、扩建工程项目（以下统称建设项目）的安全设施，必须与主体工程同时设计、同时施工、同时投入生产和使用。安全设施投资应当纳入建设项目概算。</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第二十九条 矿山、金属冶炼建设项目和用于生产、储存、装卸危险物品的建设项目，应当按照国家有关规定进行安全评价。</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第三十条 建设项目安全设施的设计人、设计单位应当对安全设施设计负责。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矿山、金属冶炼建设项目和用于生产、储存、装卸危险物品的建设项目的安全设施设计应当按照国家有关规定报经有关部门审查，审查部门及其负责审查的人员对审查结果负责。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第三十一条 矿山、金属冶炼建设项目和用于生产、储存、装卸危险物品的建设项目的施工单位必须按照批准的安全设施设计施工，并对安全设施的工程质量负责。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第三十二条 生产经营单位应当在有较大危险因素的生产经营场所和有关设施、设备上，设置明显的安全警示标志。</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第三十三条 安全设备的设计、制造、安装、使用、检测、维修、改造和报废，应当符合国家标准或者行业标准。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生产经营单位必须对安全设备进行经常性维护、保养，并定期检测，保证正常运转。维护、保养、检测应当作好记录，并由有关人员签字。</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第三十四条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第三十五条 国家对严重危及生产安全的工艺、设备实行淘汰制度，具体目录由国务院安全生产监督管理部门会同国务院有关部门制定并公布。法律、行政法规对目录的制定另有规定的，适用其规定。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省、自治区、直辖市人民政府可以根据本地区实际情况制定并公布具体目录，对前款规定以外的危及生产安全的工艺、设备予以淘汰。</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生产经营单位不得使用应当淘汰的危及生产安全的工艺、设备。</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第三十六条 生产、经营、运输、储存、使用危险物品或者处置废弃危险物品的，由有关主管部门依照有关法律、法规的规定和国家标准或者行业标准审批并实施监督管理。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第三十七条 生产经营单位对重大危险源应当登记建档，进行定期检测、评估、监控，并制定应急预案，告知从业人员和相关人员在紧急情况下应当采取的应急措施。</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生产经营单位应当按照国家有关规定将本单位重大危险源及有关安全措施、应急措施报有关地方人民政府安全生产监督管理部门和有关部门备案。</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第三十八条 生产经营单位应当建立健全生产安全事故隐患排查治理制度，采取技术、管理措施，及时发现并消除事故隐患。事故隐患排查治理情况应当如实记录，并向从业人员通报。</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县级以上地方各级人民政府负有安全生产监督管理职责的部门应当建立健全重大事故隐患治理督办制度，督促生产经营单位消除重大事故隐患。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第三十九条 生产、经营、储存、使用危险物品的车间、商店、仓库不得与员工宿舍在同一座建筑物内，并应当与员工宿舍保持安全距离。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生产经营场所和员工宿舍应当设有符合紧急疏散要求、标志明显、保持畅通的出口。禁止锁闭、封堵生产经营场所或者员工宿舍的出口。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第四十条 生产经营单位进行爆破、吊装以及国务院安全生产监督管理部门会同国务院有关部门规定的其他危险作业，应当安排专门人员进行现场安全管理，确保操作规程的遵守和安全措施的落实。</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第四十一条 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第四十二条 生产经营单位必须为从业人员提供符合国家标准或者行业标准的劳动防护用品，并监督、教育从业人员按照使用规则佩戴、使用。</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第四十三条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第四十四条 生产经营单位应当安排用于配备劳动防护用品、进行安全生产培训的经费。</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第四十五条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第四十六条 生产经营单位不得将生产经营项目、场所、设备发包或者出租给不具备安全生产条件或者相应资质的单位或者个人。</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第四十七条 生产经营单位发生生产安全事故时，单位的主要负责人应当立即组织抢救，并不得在事故调查处理期间擅离职守。</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第四十八条 生产经营单位必须依法参加工伤保险，为从业人员缴纳保险费。</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国家鼓励生产经营单位投保安全生产责任保险。</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333333"/>
          <w:spacing w:val="0"/>
        </w:rPr>
      </w:pPr>
      <w:bookmarkStart w:id="4" w:name="2_5"/>
      <w:bookmarkEnd w:id="4"/>
      <w:bookmarkStart w:id="5" w:name="sub20497_2_5"/>
      <w:bookmarkEnd w:id="5"/>
      <w:bookmarkStart w:id="6" w:name="第三章_从业人员的安全生产权利义务"/>
      <w:bookmarkEnd w:id="6"/>
      <w:bookmarkStart w:id="7" w:name="2-5"/>
      <w:bookmarkEnd w:id="7"/>
      <w:r>
        <w:rPr>
          <w:rFonts w:hint="eastAsia" w:ascii="宋体" w:hAnsi="宋体" w:eastAsia="宋体" w:cs="宋体"/>
          <w:i w:val="0"/>
          <w:caps w:val="0"/>
          <w:color w:val="333333"/>
          <w:spacing w:val="0"/>
          <w:sz w:val="36"/>
          <w:szCs w:val="36"/>
          <w:shd w:val="clear" w:fill="FFFFFF"/>
        </w:rPr>
        <w:t>第三章 从业人员的安全生产权利义务</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第四十九条 生产经营单位与从业人员订立的劳动合同，应当载明有关保障从业人员劳动安全、防止职业危害的事项，以及依法为从业人员办理工伤保险的事项。</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生产经营单位不得以任何形式与从业人员订立协议，免除或者减轻其对从业人员因生产安全事故伤亡依法应承担的责任。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第五十条 生产经营单位的从业人员有权了解其作业场所和工作岗位存在的危险因素、防范措施及事故应急措施，有权对本单位的安全生产工作提出建议。</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第五十一条 从业人员有权对本单位安全生产工作中存在的问题提出批评、检举、控告；有权拒绝违章指挥和强令冒险作业。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生产经营单位不得因从业人员对本单位安全生产工作提出批评、检举、控告或者拒绝违章指挥、强令冒险作业而降低其工资、福利等待遇或者解除与其订立的劳动合同。</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第五十二条 从业人员发现直接危及人身安全的紧急情况时，有权停止作业或者在采取可能的应急措施后撤离作业场所。</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生产经营单位不得因从业人员在前款紧急情况下停止作业或者采取紧急撤离措施而降低其工资、福利等待遇或者解除与其订立的劳动合同。</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第五十三条 因生产安全事故受到损害的从业人员，除依法享有工伤保险外，依照有关民事法律尚有获得赔偿的权利的，有权向本单位提出赔偿要求。</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第五十四条 从业人员在作业过程中，应当严格遵守本单位的安全生产规章制度和操作规程，服从管理，正确佩戴和使用劳动防护用品。</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第五十五条 从业人员应当接受安全生产教育和培训，掌握本职工作所需的安全生产知识，提高安全生产技能，增强事故预防和应急处理能力。</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第五十六条 从业人员发现事故隐患或者其他不安全因素，应当立即向现场安全生产管理人员或者本单位负责人报告；接到报告的人员应当及时予以处理。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第五十七条 工会有权对建设项目的安全设施与主体工程同时设计、同时施工、同时投入生产和使用进行监督，提出意见。</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工会有权依法参加事故调查，向有关部门提出处理意见，并要求追究有关人员的责任。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第五十八条 生产经营单位使用被派遣劳动者的，被派遣劳动者享有本法规定的从业人员的权利，并应当履行本法规定的从业人员的义务。</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333333"/>
          <w:spacing w:val="0"/>
        </w:rPr>
      </w:pPr>
      <w:bookmarkStart w:id="8" w:name="2_6"/>
      <w:bookmarkEnd w:id="8"/>
      <w:bookmarkStart w:id="9" w:name="sub20497_2_6"/>
      <w:bookmarkEnd w:id="9"/>
      <w:bookmarkStart w:id="10" w:name="第四章_安全生产的监督管理"/>
      <w:bookmarkEnd w:id="10"/>
      <w:bookmarkStart w:id="11" w:name="2-6"/>
      <w:bookmarkEnd w:id="11"/>
      <w:r>
        <w:rPr>
          <w:rFonts w:hint="eastAsia" w:ascii="宋体" w:hAnsi="宋体" w:eastAsia="宋体" w:cs="宋体"/>
          <w:i w:val="0"/>
          <w:caps w:val="0"/>
          <w:color w:val="333333"/>
          <w:spacing w:val="0"/>
          <w:sz w:val="36"/>
          <w:szCs w:val="36"/>
          <w:shd w:val="clear" w:fill="FFFFFF"/>
        </w:rPr>
        <w:t>第四章 安全生产的监督管理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第五十九条 县级以上地方各级人民政府应当根据本行政区域内的安全生产状况，组织有关部门按照职责分工，对本行政区域内容易发生重大生产安全事故的生产经营单位进行严格检查。</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安全生产监督管理部门应当按照分类分级监督管理的要求，制定安全生产年度监督检查计划，并按照年度监督检查计划进行监督检查，发现事故隐患，应当及时处理。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第六十一条 负有安全生产监督管理职责的部门对涉及安全生产的事项进行审查、验收，不得收取费用；不得要求接受审查、验收的单位购买其指定品牌或者指定生产、销售单位的安全设备、器材或者其他产品。</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（一）进入生产经营单位进行检查，调阅有关资料，向有关单位和人员了解情况；</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（二）对检查中发现的安全生产违法行为，当场予以纠正或者要求限期改正；对依法应当给予行政处罚的行为，依照本法和其他有关法律、行政法规的规定作出行政处罚决定；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监督检查不得影响被检查单位的正常生产经营活动。</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第六十三条 生产经营单位对负有安全生产监督管理职责的部门的监督检查人员（以下统称安全生产监督检查人员）依法履行监督检查职责，应当予以配合，不得拒绝、阻挠。</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第六十四条 安全生产监督检查人员应当忠于职守，坚持原则，秉公执法。</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安全生产监督检查人员执行监督检查任务时，必须出示有效的监督执法证件；对涉及被检查单位的技术秘密和业务秘密，应当为其保密。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第六十五条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第六十六条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第六十七条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第六十八条 监察机关依照行政监察法的规定，对负有安全生产监督管理职责的部门及其工作人员履行安全生产监督管理职责实施监察。</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第六十九条 承担安全评价、认证、检测、检验的机构应当具备国家规定的资质条件，并对其作出的安全评价、认证、检测、检验的结果负责。</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第七十条 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第七十一条 任何单位或者个人对事故隐患或者安全生产违法行为，均有权向负有安全生产监督管理职责的部门报告或者举报。</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第七十二条 居民委员会、村民委员会发现其所在区域内的生产经营单位存在事故隐患或者安全生产违法行为时，应当向当地人民政府或者有关部门报告。</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第七十三条 县级以上各级人民政府及其有关部门对报告重大事故隐患或者举报安全生产违法行为的有功人员，给予奖励。具体奖励办法由国务院安全生产监督管理部门会同国务院财政部门制定。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第七十四条 新闻、出版、广播、电影、电视等单位有进行安全生产公益宣传教育的义务，有对违反安全生产法律、法规的行为进行舆论监督的权利。</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第七十五条 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333333"/>
          <w:spacing w:val="0"/>
        </w:rPr>
      </w:pPr>
      <w:bookmarkStart w:id="12" w:name="2_7"/>
      <w:bookmarkEnd w:id="12"/>
      <w:bookmarkStart w:id="13" w:name="sub20497_2_7"/>
      <w:bookmarkEnd w:id="13"/>
      <w:bookmarkStart w:id="14" w:name="第五章_生产安全事故的应急救援与调查处理"/>
      <w:bookmarkEnd w:id="14"/>
      <w:bookmarkStart w:id="15" w:name="2-7"/>
      <w:bookmarkEnd w:id="15"/>
      <w:r>
        <w:rPr>
          <w:rFonts w:hint="eastAsia" w:ascii="宋体" w:hAnsi="宋体" w:eastAsia="宋体" w:cs="宋体"/>
          <w:i w:val="0"/>
          <w:caps w:val="0"/>
          <w:color w:val="333333"/>
          <w:spacing w:val="0"/>
          <w:sz w:val="36"/>
          <w:szCs w:val="36"/>
          <w:shd w:val="clear" w:fill="FFFFFF"/>
        </w:rPr>
        <w:t>第五章 生产安全事故的应急救援与调查处理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第七十六条 国家加强生产安全事故应急能力建设，在重点行业、领域建立应急救援基地和应急救援队伍，鼓励生产经营单位和其他社会力量建立应急救援队伍，配备相应的应急救援装备和物资，提高应急救援的专业化水平。</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国务院安全生产监督管理部门建立全国统一的生产安全事故应急救援信息系统，国务院有关部门建立健全相关行业、领域的生产安全事故应急救援信息系统。</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第七十七条 县级以上地方各级人民政府应当组织有关部门制定本行政区域内生产安全事故应急救援预案，建立应急救援体系。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第七十八条 生产经营单位应当制定本单位生产安全事故应急救援预案，与所在地县级以上地方人民政府组织制定的生产安全事故应急救援预案相衔接，并定期组织演练。</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第七十九条 危险物品的生产、经营、储存单位以及矿山、金属冶炼、城市轨道交通运营、建筑施工单位应当建立应急救援组织；生产经营规模较小的，可以不建立应急救援组织，但应当指定兼职的应急救援人员。</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危险物品的生产、经营、储存、运输单位以及矿山、金属冶炼、城市轨道交通运营、建筑施工单位应当配备必要的应急救援器材、设备和物资，并进行经常性维护、保养，保证正常运转。</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第八十条 生产经营单位发生生产安全事故后，事故现场有关人员应当立即报告本单位负责人。</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第八十一条 负有安全生产监督管理职责的部门接到事故报告后，应当立即按照国家有关规定上报事故情况。负有安全生产监督管理职责的部门和有关地方人民政府对事故情况不得隐瞒不报、谎报或者迟报。</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第八十二条 有关地方人民政府和负有安全生产监督管理职责的部门的负责人接到生产安全事故报告后，应当按照生产安全事故应急救援预案的要求立即赶到事故现场，组织事故抢救。</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参与事故抢救的部门和单位应当服从统一指挥，加强协同联动，采取有效的应急救援措施，并根据事故救援的需要采取警戒、疏散等措施，防止事故扩大和次生灾害的发生，减少人员伤亡和财产损失。</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事故抢救过程中应当采取必要措施，避免或者减少对环境造成的危害。</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任何单位和个人都应当支持、配合事故抢救，并提供一切便利条件。</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事故发生单位应当及时全面落实整改措施，负有安全生产监督管理职责的部门应当加强监督检查。</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第八十四条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的规定追究法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第八十五条 任何单位和个人不得阻挠和干涉对事故的依法调查处理。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第八十六条 县级以上地方各级人民政府安全生产监督管理部门应当定期统计分析本行政区域内发生生产安全事故的情况，并定期向社会公布。</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333333"/>
          <w:spacing w:val="0"/>
        </w:rPr>
      </w:pPr>
      <w:bookmarkStart w:id="16" w:name="2_8"/>
      <w:bookmarkEnd w:id="16"/>
      <w:bookmarkStart w:id="17" w:name="sub20497_2_8"/>
      <w:bookmarkEnd w:id="17"/>
      <w:bookmarkStart w:id="18" w:name="第六章_法律责任"/>
      <w:bookmarkEnd w:id="18"/>
      <w:bookmarkStart w:id="19" w:name="2-8"/>
      <w:bookmarkEnd w:id="19"/>
      <w:r>
        <w:rPr>
          <w:rFonts w:hint="eastAsia" w:ascii="宋体" w:hAnsi="宋体" w:eastAsia="宋体" w:cs="宋体"/>
          <w:i w:val="0"/>
          <w:caps w:val="0"/>
          <w:color w:val="333333"/>
          <w:spacing w:val="0"/>
          <w:sz w:val="36"/>
          <w:szCs w:val="36"/>
          <w:shd w:val="clear" w:fill="FFFFFF"/>
        </w:rPr>
        <w:t>第六章 法律责任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第八十七条 负有安全生产监督管理职责的部门的工作人员，有下列行为之一的，给予降级或者撤职的处分；构成犯罪的，依照刑法有关规定追究刑事责任：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（一）对不符合法定安全生产条件的涉及安全生产的事项予以批准或者验收通过的；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（二）发现未依法取得批准、验收的单位擅自从事有关活动或者接到举报后不予取缔或者不依法予以处理的；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（三）对已经依法取得批准的单位不履行监督管理职责，发现其不再具备安全生产条件而不撤销原批准或者发现安全生产违法行为不予查处的；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（四）在监督检查中发现重大事故隐患，不依法及时处理的。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负有安全生产监督管理职责的部门的工作人员有前款规定以外的滥用职权、玩忽职守、徇私舞弊行为的，依法给予处分；构成犯罪的，依照刑法有关规定追究刑事责任。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第八十九条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对有前款违法行为的机构，吊销其相应资质。</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第九十一条 生产经营单位的主要负责人未履行本法规定的安全生产管理职责的，责令限期改正；逾期未改正的，处二万元以上五万元以下的罚款，责令生产经营单位停产停业整顿。</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生产经营单位的主要负责人有前款违法行为，导致发生生产安全事故的，给予撤职处分；构成犯罪的，依照刑法有关规定追究刑事责任。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第九十二条 生产经营单位的主要负责人未履行本法规定的安全生产管理职责，导致发生生产安全事故的，由安全生产监督管理部门依照下列规定处以罚款：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（一）发生一般事故的，处上一年年收入百分之三十的罚款；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（二）发生较大事故的，处上一年年收入百分之四十的罚款；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（三）发生重大事故的，处上一年年收入百分之六十的罚款；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（四）发生特别重大事故的，处上一年年收入百分之八十的罚款。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（一）未按照规定设置安全生产管理机构或者配备安全生产管理人员的；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（二）危险物品的生产、经营、储存单位以及矿山、金属冶炼、建筑施工、道路运输单位的主要负责人和安全生产管理人员未按照规定经考核合格的；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（三）未按照规定对从业人员、被派遣劳动者、实习学生进行安全生产教育和培训，或者未按照规定如实告知有关的安全生产事项的；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（四）未如实记录安全生产教育和培训情况的；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（五）未将事故隐患排查治理情况如实记录或者未向从业人员通报的；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（六）未按照规定制定生产安全事故应急救援预案或者未定期组织演练的；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（七）特种作业人员未按照规定经专门的安全作业培训并取得相应资格，上岗作业的。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（一）未按照规定对矿山、金属冶炼建设项目或者用于生产、储存、装卸危险物品的建设项目进行安全评价的；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（二）矿山、金属冶炼建设项目或者用于生产、储存、装卸危险物品的建设项目没有安全设施设计或者安全设施设计未按照规定报经有关部门审查同意的；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（三）矿山、金属冶炼建设项目或者用于生产、储存、装卸危险物品的建设项目的施工单位未按照批准的安全设施设计施工的；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（四）矿山、金属冶炼建设项目或者用于生产、储存危险物品的建设项目竣工投入生产或者使用前，安全设施未经验收合格的。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（一）未在有较大危险因素的生产经营场所和有关设施、设备上设置明显的安全警示标志的；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（二）安全设备的安装、使用、检测、改造和报废不符合国家标准或者行业标准的；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（三）未对安全设备进行经常性维护、保养和定期检测的；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（四）未为从业人员提供符合国家标准或者行业标准的劳动防护用品的；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（五）危险物品的容器、运输工具，以及涉及人身安全、危险性较大的海洋石油开采特种设备和矿山井下特种设备未经具有专业资质的机构检测、检验合格，取得安全使用证或者安全标志，投入使用的；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（六）使用应当淘汰的危及生产安全的工艺、设备的。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第九十七条 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（一）生产、经营、运输、储存、使用危险物品或者处置废弃危险物品，未建立专门安全管理制度、未采取可靠的安全措施的；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（二）对重大危险源未登记建档，或者未进行评估、监控，或者未制定应急预案的；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（三）进行爆破、吊装以及国务院安全生产监督管理部门会同国务院有关部门规定的其他危险作业，未安排专门人员进行现场安全管理的；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（四）未建立事故隐患排查治理制度的。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第一百零一条 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（一）生产、经营、储存、使用危险物品的车间、商店、仓库与员工宿舍在同一座建筑内，或者与员工宿舍的距离不符合安全要求的；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（二）生产经营场所和员工宿舍未设有符合紧急疏散需要、标志明显、保持畅通的出口，或者锁闭、封堵生产经营场所或者员工宿舍出口的。</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第一百零四条 生产经营单位的从业人员不服从管理，违反安全生产规章制度或者操作规程的，由生产经营单位给予批评教育，依照有关规章制度给予处分；构成犯罪的，依照刑法有关规定追究刑事责任。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第一百零六条 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生产经营单位的主要负责人对生产安全事故隐瞒不报、谎报或者迟报的，依照前款规定处罚。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第一百零七条 有关地方人民政府、负有安全生产监督管理职责的部门，对生产安全事故隐瞒不报、谎报或者迟报的，对直接负责的主管人员和其他直接责任人员依法给予处分；构成犯罪的，依照刑法有关规定追究刑事责任。</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第一百零八条 生产经营单位不具备本法和其他有关法律、行政法规和国家标准或者行业标准规定的安全生产条件，经停产停业整顿仍不具备安全生产条件的，予以关闭；有关部门应当依法吊销其有关证照。</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第一百零九条 发生生产安全事故，对负有责任的生产经营单位除要求其依法承担相应的赔偿等责任外，由安全生产监督管理部门依照下列规定处以罚款: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（一）发生一般事故的，处二十万元以上五十万元以下的罚款；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（二）发生较大事故的，处五十万元以上一百万元以下的罚款；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（三）发生重大事故的，处一百万元以上五百万元以下的罚款；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（四）发生特别重大事故的，处五百万元以上一千万元以下的罚款；情节特别严重的，处一千万元以上二千万元以下的罚款。</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第一百一十条 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第一百一十一条 生产经营单位发生生产安全事故造成人员伤亡、他人财产损失的，应当依法承担赔偿责任；拒不承担或者其负责人逃匿的，由人民法院依法强制执行。</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生产安全事故的责任人未依法承担赔偿责任，经人民法院依法采取执行措施后，仍不能对受害人给予足额赔偿的，应当继续履行赔偿义务；受害人发现责任人有其他财产的，可以随时请求人民法院执行。</w:t>
      </w:r>
    </w:p>
    <w:p>
      <w:pPr>
        <w:pStyle w:val="2"/>
        <w:keepNext w:val="0"/>
        <w:keepLines w:val="0"/>
        <w:widowControl/>
        <w:suppressLineNumbers w:val="0"/>
        <w:shd w:val="clear" w:fill="FFFFFF"/>
        <w:spacing w:before="0" w:beforeAutospacing="0" w:after="0" w:afterAutospacing="0"/>
        <w:ind w:left="0" w:right="0" w:firstLine="0"/>
        <w:jc w:val="center"/>
        <w:rPr>
          <w:rFonts w:hint="eastAsia" w:ascii="宋体" w:hAnsi="宋体" w:eastAsia="宋体" w:cs="宋体"/>
          <w:i w:val="0"/>
          <w:caps w:val="0"/>
          <w:color w:val="333333"/>
          <w:spacing w:val="0"/>
        </w:rPr>
      </w:pPr>
      <w:bookmarkStart w:id="20" w:name="2_9"/>
      <w:bookmarkEnd w:id="20"/>
      <w:bookmarkStart w:id="21" w:name="sub20497_2_9"/>
      <w:bookmarkEnd w:id="21"/>
      <w:bookmarkStart w:id="22" w:name="第七章_附则"/>
      <w:bookmarkEnd w:id="22"/>
      <w:bookmarkStart w:id="23" w:name="2-9"/>
      <w:bookmarkEnd w:id="23"/>
      <w:r>
        <w:rPr>
          <w:rFonts w:hint="eastAsia" w:ascii="宋体" w:hAnsi="宋体" w:eastAsia="宋体" w:cs="宋体"/>
          <w:i w:val="0"/>
          <w:caps w:val="0"/>
          <w:color w:val="333333"/>
          <w:spacing w:val="0"/>
          <w:sz w:val="36"/>
          <w:szCs w:val="36"/>
          <w:shd w:val="clear" w:fill="FFFFFF"/>
        </w:rPr>
        <w:t>第七章 附则</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第一百一十二条 本法下列用语的含义：</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危险物品，是指易燃易爆物品、危险化学品、放射性物品等能够危及人身安全和财产安全的物品。</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重大危险源，是指长期地或者临时地生产、搬运、使用或者储存危险物品，且危险物品的数量等于或者超过临界量的单元（包括场所和设施）。</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第一百一十三条 本法规定的生产安全一般事故、较大事故、重大事故、特别重大事故的划分标准由国务院规定。</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国务院安全生产监督管理部门和其他负有安全生产监督管理职责的部门应当根据各自的职责分工，制定相关行业、领域重大事故隐患的判定标准。</w:t>
      </w:r>
    </w:p>
    <w:p>
      <w:pPr>
        <w:keepNext w:val="0"/>
        <w:keepLines w:val="0"/>
        <w:widowControl/>
        <w:suppressLineNumbers w:val="0"/>
        <w:shd w:val="clear" w:fill="FFFFFF"/>
        <w:spacing w:before="0" w:beforeAutospacing="0" w:after="0" w:afterAutospacing="0" w:line="360" w:lineRule="atLeast"/>
        <w:ind w:left="0" w:right="0" w:firstLine="480"/>
        <w:jc w:val="left"/>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kern w:val="0"/>
          <w:sz w:val="24"/>
          <w:szCs w:val="24"/>
          <w:shd w:val="clear" w:fill="FFFFFF"/>
          <w:lang w:val="en-US" w:eastAsia="zh-CN" w:bidi="ar"/>
        </w:rPr>
        <w:t>第一百一十四条 本法自2002年11月1日起施行。</w:t>
      </w:r>
      <w:r>
        <w:rPr>
          <w:rFonts w:hint="eastAsia" w:ascii="宋体" w:hAnsi="宋体" w:eastAsia="宋体" w:cs="宋体"/>
          <w:b w:val="0"/>
          <w:i w:val="0"/>
          <w:caps w:val="0"/>
          <w:color w:val="333333"/>
          <w:spacing w:val="0"/>
          <w:kern w:val="0"/>
          <w:sz w:val="21"/>
          <w:szCs w:val="21"/>
          <w:shd w:val="clear" w:fill="FFFFFF"/>
          <w:vertAlign w:val="superscript"/>
          <w:lang w:val="en-US" w:eastAsia="zh-CN" w:bidi="ar"/>
        </w:rPr>
        <w:t>[1]</w:t>
      </w:r>
      <w:bookmarkStart w:id="24" w:name="ref_[1]_20497"/>
      <w:r>
        <w:rPr>
          <w:rFonts w:hint="eastAsia" w:ascii="宋体" w:hAnsi="宋体" w:eastAsia="宋体" w:cs="宋体"/>
          <w:b w:val="0"/>
          <w:i w:val="0"/>
          <w:caps w:val="0"/>
          <w:color w:val="333333"/>
          <w:spacing w:val="0"/>
          <w:kern w:val="0"/>
          <w:sz w:val="21"/>
          <w:szCs w:val="21"/>
          <w:shd w:val="clear" w:fill="FFFFFF"/>
          <w:lang w:val="en-US" w:eastAsia="zh-CN" w:bidi="ar"/>
        </w:rPr>
        <w:t> </w:t>
      </w:r>
      <w:bookmarkEnd w:id="24"/>
    </w:p>
    <w:p>
      <w:pPr>
        <w:rPr>
          <w:rFonts w:hint="eastAsia"/>
        </w:rPr>
      </w:pPr>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618B0"/>
    <w:rsid w:val="67B618B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2018-05-24T07:11:00Z</dcterms:created>
  <dc:creator>且闻风吟</dc:creator>
  <cp:lastModifiedBy>且闻风吟</cp:lastModifiedBy>
  <dcterms:modified xsi:type="dcterms:W3CDTF">2018-05-24T07:15:01Z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